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0" w:rsidRPr="0075582D" w:rsidRDefault="00A520E0" w:rsidP="00A520E0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4129F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 w:rsidR="004634E5">
        <w:rPr>
          <w:rFonts w:ascii="Times New Roman" w:eastAsia="Times New Roman" w:hAnsi="Times New Roman" w:cs="Times New Roman"/>
          <w:sz w:val="20"/>
          <w:szCs w:val="20"/>
        </w:rPr>
        <w:t>15: Vol.-5, Issue- 1, P. 784-788</w:t>
      </w:r>
    </w:p>
    <w:p w:rsidR="00A520E0" w:rsidRDefault="00A520E0" w:rsidP="00A520E0">
      <w:pPr>
        <w:pStyle w:val="Header"/>
      </w:pPr>
    </w:p>
    <w:p w:rsidR="004634E5" w:rsidRPr="006B2032" w:rsidRDefault="004634E5" w:rsidP="004634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B2032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4634E5" w:rsidRPr="006B2032" w:rsidRDefault="004634E5" w:rsidP="004634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B2032">
        <w:rPr>
          <w:rFonts w:asciiTheme="majorHAnsi" w:hAnsiTheme="majorHAnsi"/>
          <w:b/>
          <w:color w:val="1F497D" w:themeColor="text2"/>
          <w:sz w:val="28"/>
          <w:szCs w:val="28"/>
        </w:rPr>
        <w:t xml:space="preserve">Study of outcomes of </w:t>
      </w:r>
      <w:proofErr w:type="spellStart"/>
      <w:r w:rsidRPr="006B2032">
        <w:rPr>
          <w:rFonts w:asciiTheme="majorHAnsi" w:hAnsiTheme="majorHAnsi"/>
          <w:b/>
          <w:color w:val="1F497D" w:themeColor="text2"/>
          <w:sz w:val="28"/>
          <w:szCs w:val="28"/>
        </w:rPr>
        <w:t>endonasal</w:t>
      </w:r>
      <w:proofErr w:type="spellEnd"/>
      <w:r w:rsidRPr="006B2032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6B2032">
        <w:rPr>
          <w:rFonts w:asciiTheme="majorHAnsi" w:hAnsiTheme="majorHAnsi"/>
          <w:b/>
          <w:color w:val="1F497D" w:themeColor="text2"/>
          <w:sz w:val="28"/>
          <w:szCs w:val="28"/>
        </w:rPr>
        <w:t>dacryocystorhinostomy</w:t>
      </w:r>
      <w:proofErr w:type="spellEnd"/>
      <w:r w:rsidRPr="006B2032">
        <w:rPr>
          <w:rFonts w:asciiTheme="majorHAnsi" w:hAnsiTheme="majorHAnsi"/>
          <w:b/>
          <w:color w:val="1F497D" w:themeColor="text2"/>
          <w:sz w:val="28"/>
          <w:szCs w:val="28"/>
        </w:rPr>
        <w:t xml:space="preserve"> in relation with sex distribution in Indian population </w:t>
      </w:r>
    </w:p>
    <w:p w:rsidR="004634E5" w:rsidRPr="006B2032" w:rsidRDefault="004634E5" w:rsidP="004634E5">
      <w:pPr>
        <w:spacing w:after="0" w:line="360" w:lineRule="auto"/>
        <w:rPr>
          <w:rFonts w:asciiTheme="majorHAnsi" w:hAnsiTheme="majorHAnsi" w:cs="Times New Roman"/>
          <w:b/>
          <w:color w:val="222222"/>
          <w:sz w:val="20"/>
          <w:szCs w:val="20"/>
        </w:rPr>
      </w:pPr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  <w:vertAlign w:val="superscript"/>
        </w:rPr>
        <w:t>1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 xml:space="preserve">Dr. </w:t>
      </w:r>
      <w:proofErr w:type="spellStart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Mayur</w:t>
      </w:r>
      <w:proofErr w:type="spellEnd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Ingale</w:t>
      </w:r>
      <w:proofErr w:type="spellEnd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 xml:space="preserve">, 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 xml:space="preserve">Dr. </w:t>
      </w:r>
      <w:proofErr w:type="spellStart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Vinod</w:t>
      </w:r>
      <w:proofErr w:type="spellEnd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Shinde</w:t>
      </w:r>
      <w:proofErr w:type="spellEnd"/>
      <w:r w:rsidRPr="006B2032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,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</w:rPr>
        <w:t xml:space="preserve"> 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  <w:vertAlign w:val="superscript"/>
        </w:rPr>
        <w:t>3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</w:rPr>
        <w:t xml:space="preserve">Dr.Paresh </w:t>
      </w:r>
      <w:proofErr w:type="spellStart"/>
      <w:proofErr w:type="gramStart"/>
      <w:r w:rsidRPr="006B2032">
        <w:rPr>
          <w:rFonts w:asciiTheme="majorHAnsi" w:hAnsiTheme="majorHAnsi" w:cs="Times New Roman"/>
          <w:b/>
          <w:color w:val="222222"/>
          <w:sz w:val="20"/>
          <w:szCs w:val="20"/>
        </w:rPr>
        <w:t>Chavan</w:t>
      </w:r>
      <w:proofErr w:type="spellEnd"/>
      <w:r w:rsidRPr="006B2032">
        <w:rPr>
          <w:rFonts w:asciiTheme="majorHAnsi" w:hAnsiTheme="majorHAnsi" w:cs="Times New Roman"/>
          <w:b/>
          <w:color w:val="222222"/>
          <w:sz w:val="20"/>
          <w:szCs w:val="20"/>
        </w:rPr>
        <w:t xml:space="preserve"> ,</w:t>
      </w:r>
      <w:proofErr w:type="gramEnd"/>
      <w:r w:rsidRPr="006B2032">
        <w:rPr>
          <w:rFonts w:asciiTheme="majorHAnsi" w:hAnsiTheme="majorHAnsi" w:cs="Times New Roman"/>
          <w:b/>
          <w:color w:val="222222"/>
          <w:sz w:val="20"/>
          <w:szCs w:val="20"/>
        </w:rPr>
        <w:t xml:space="preserve"> 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  <w:vertAlign w:val="superscript"/>
        </w:rPr>
        <w:t>4</w:t>
      </w:r>
      <w:r w:rsidRPr="006B2032">
        <w:rPr>
          <w:rFonts w:asciiTheme="majorHAnsi" w:hAnsiTheme="majorHAnsi" w:cs="Times New Roman"/>
          <w:b/>
          <w:color w:val="222222"/>
          <w:sz w:val="20"/>
          <w:szCs w:val="20"/>
        </w:rPr>
        <w:t>Dr.SudeepChoudhary</w:t>
      </w:r>
    </w:p>
    <w:p w:rsidR="004634E5" w:rsidRPr="006B2032" w:rsidRDefault="004634E5" w:rsidP="004634E5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</w:p>
    <w:p w:rsidR="004634E5" w:rsidRPr="006B2032" w:rsidRDefault="004634E5" w:rsidP="004634E5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  <w:vertAlign w:val="superscript"/>
        </w:rPr>
        <w:t>1</w:t>
      </w: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Assistant Professor, Department of ENT, Dr. D. Y. Patil Medical College,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,</w:t>
      </w:r>
      <w:proofErr w:type="gram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India </w:t>
      </w:r>
    </w:p>
    <w:p w:rsidR="004634E5" w:rsidRPr="006B2032" w:rsidRDefault="004634E5" w:rsidP="004634E5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  <w:vertAlign w:val="superscript"/>
        </w:rPr>
        <w:t>2</w:t>
      </w: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Associate Professor, Department of ENT, Dr. D. Y. Patil Medical College,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, India</w:t>
      </w:r>
    </w:p>
    <w:p w:rsidR="004634E5" w:rsidRPr="006B2032" w:rsidRDefault="004634E5" w:rsidP="004634E5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6B2032">
        <w:rPr>
          <w:rFonts w:asciiTheme="majorHAnsi" w:hAnsiTheme="majorHAnsi" w:cs="Times New Roman"/>
          <w:color w:val="222222"/>
          <w:sz w:val="18"/>
          <w:szCs w:val="18"/>
          <w:vertAlign w:val="superscript"/>
        </w:rPr>
        <w:t>3</w:t>
      </w: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Assistant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Professor</w:t>
      </w:r>
      <w:proofErr w:type="gramStart"/>
      <w:r w:rsidRPr="006B2032">
        <w:rPr>
          <w:rFonts w:asciiTheme="majorHAnsi" w:hAnsiTheme="majorHAnsi" w:cs="Times New Roman"/>
          <w:color w:val="222222"/>
          <w:sz w:val="18"/>
          <w:szCs w:val="18"/>
        </w:rPr>
        <w:t>,</w:t>
      </w: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Department</w:t>
      </w:r>
      <w:proofErr w:type="spellEnd"/>
      <w:proofErr w:type="gram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of ENT, Dr. D. Y. Patil Medical College,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, India</w:t>
      </w:r>
    </w:p>
    <w:p w:rsidR="004634E5" w:rsidRPr="006B2032" w:rsidRDefault="004634E5" w:rsidP="004634E5">
      <w:pP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6B2032">
        <w:rPr>
          <w:rFonts w:asciiTheme="majorHAnsi" w:hAnsiTheme="majorHAnsi" w:cs="Times New Roman"/>
          <w:color w:val="222222"/>
          <w:sz w:val="18"/>
          <w:szCs w:val="18"/>
          <w:vertAlign w:val="superscript"/>
        </w:rPr>
        <w:t>4</w:t>
      </w:r>
      <w:r w:rsidRPr="006B2032">
        <w:rPr>
          <w:rFonts w:asciiTheme="majorHAnsi" w:hAnsiTheme="majorHAnsi" w:cs="Times New Roman"/>
          <w:color w:val="222222"/>
          <w:sz w:val="18"/>
          <w:szCs w:val="18"/>
        </w:rPr>
        <w:t>Resident</w:t>
      </w:r>
      <w:proofErr w:type="gramStart"/>
      <w:r w:rsidRPr="006B2032">
        <w:rPr>
          <w:rFonts w:asciiTheme="majorHAnsi" w:hAnsiTheme="majorHAnsi" w:cs="Times New Roman"/>
          <w:color w:val="222222"/>
          <w:sz w:val="18"/>
          <w:szCs w:val="18"/>
        </w:rPr>
        <w:t>,</w:t>
      </w: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Department</w:t>
      </w:r>
      <w:proofErr w:type="gram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of ENT, Dr. D. Y. Patil Medical College,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Pimpri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Pune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, India</w:t>
      </w:r>
    </w:p>
    <w:p w:rsidR="004634E5" w:rsidRDefault="004634E5" w:rsidP="004634E5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Corresponding </w:t>
      </w:r>
      <w:proofErr w:type="gram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author </w:t>
      </w:r>
      <w:r w:rsidRPr="006B2032">
        <w:rPr>
          <w:rFonts w:asciiTheme="majorHAnsi" w:hAnsiTheme="majorHAnsi" w:cs="Times New Roman"/>
          <w:b/>
          <w:color w:val="222222"/>
          <w:sz w:val="18"/>
          <w:szCs w:val="18"/>
          <w:shd w:val="clear" w:color="auto" w:fill="FFFFFF"/>
        </w:rPr>
        <w:t>:</w:t>
      </w:r>
      <w:proofErr w:type="gramEnd"/>
      <w:r w:rsidRPr="006B2032">
        <w:rPr>
          <w:rFonts w:asciiTheme="majorHAnsi" w:hAnsiTheme="majorHAnsi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Dr.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Mayur</w:t>
      </w:r>
      <w:proofErr w:type="spellEnd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B2032"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  <w:t>Ingale</w:t>
      </w:r>
      <w:proofErr w:type="spellEnd"/>
    </w:p>
    <w:p w:rsidR="004634E5" w:rsidRDefault="004634E5" w:rsidP="004634E5">
      <w:pPr>
        <w:spacing w:after="0" w:line="360" w:lineRule="auto"/>
        <w:jc w:val="both"/>
        <w:rPr>
          <w:rFonts w:asciiTheme="majorHAnsi" w:hAnsiTheme="majorHAnsi" w:cs="Times New Roman"/>
          <w:color w:val="222222"/>
          <w:sz w:val="18"/>
          <w:szCs w:val="18"/>
          <w:shd w:val="clear" w:color="auto" w:fill="FFFFFF"/>
        </w:rPr>
      </w:pPr>
    </w:p>
    <w:p w:rsidR="004634E5" w:rsidRDefault="004634E5" w:rsidP="004634E5">
      <w:pPr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 xml:space="preserve">Abstract: </w:t>
      </w:r>
    </w:p>
    <w:p w:rsidR="004634E5" w:rsidRPr="00177CF9" w:rsidRDefault="004634E5" w:rsidP="004634E5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77CF9">
        <w:rPr>
          <w:rFonts w:ascii="Times New Roman" w:eastAsia="Arial Unicode MS" w:hAnsi="Times New Roman"/>
          <w:b/>
          <w:color w:val="000000"/>
          <w:sz w:val="18"/>
          <w:szCs w:val="18"/>
          <w:u w:color="000000"/>
        </w:rPr>
        <w:t>Introduction</w:t>
      </w:r>
      <w:r w:rsidRPr="00177CF9">
        <w:rPr>
          <w:rFonts w:ascii="Times New Roman" w:eastAsia="Times New Roman" w:hAnsi="Times New Roman"/>
          <w:sz w:val="18"/>
          <w:szCs w:val="18"/>
        </w:rPr>
        <w:t xml:space="preserve">: </w:t>
      </w:r>
      <w:r w:rsidRPr="00177CF9">
        <w:rPr>
          <w:rFonts w:ascii="Times New Roman" w:hAnsi="Times New Roman"/>
          <w:sz w:val="18"/>
          <w:szCs w:val="18"/>
        </w:rPr>
        <w:t xml:space="preserve">The external </w:t>
      </w:r>
      <w:proofErr w:type="spellStart"/>
      <w:r w:rsidRPr="00177CF9">
        <w:rPr>
          <w:rFonts w:ascii="Times New Roman" w:hAnsi="Times New Roman"/>
          <w:sz w:val="18"/>
          <w:szCs w:val="18"/>
        </w:rPr>
        <w:t>dacryocystorhinostomy</w:t>
      </w:r>
      <w:proofErr w:type="spellEnd"/>
      <w:r w:rsidRPr="00177CF9">
        <w:rPr>
          <w:rFonts w:ascii="Times New Roman" w:hAnsi="Times New Roman"/>
          <w:sz w:val="18"/>
          <w:szCs w:val="18"/>
        </w:rPr>
        <w:t xml:space="preserve"> has remained the gold standard by which all newer methods of </w:t>
      </w:r>
      <w:proofErr w:type="spellStart"/>
      <w:r w:rsidRPr="00177CF9">
        <w:rPr>
          <w:rFonts w:ascii="Times New Roman" w:hAnsi="Times New Roman"/>
          <w:sz w:val="18"/>
          <w:szCs w:val="18"/>
        </w:rPr>
        <w:t>dacryocystorhinostomy</w:t>
      </w:r>
      <w:proofErr w:type="spellEnd"/>
      <w:r w:rsidRPr="00177CF9">
        <w:rPr>
          <w:rFonts w:ascii="Times New Roman" w:hAnsi="Times New Roman"/>
          <w:sz w:val="18"/>
          <w:szCs w:val="18"/>
        </w:rPr>
        <w:t xml:space="preserve"> (DCR) must be judged. Relatively high success rate of this procedure does not however detract from its limitations. With this background present work was planned to   study  the outcomes  of  </w:t>
      </w:r>
      <w:proofErr w:type="spellStart"/>
      <w:r w:rsidRPr="00177CF9">
        <w:rPr>
          <w:rFonts w:ascii="Times New Roman" w:hAnsi="Times New Roman"/>
          <w:sz w:val="18"/>
          <w:szCs w:val="18"/>
        </w:rPr>
        <w:t>endonasal</w:t>
      </w:r>
      <w:proofErr w:type="spellEnd"/>
      <w:r w:rsidRPr="00177CF9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177CF9">
        <w:rPr>
          <w:rFonts w:ascii="Times New Roman" w:hAnsi="Times New Roman"/>
          <w:sz w:val="18"/>
          <w:szCs w:val="18"/>
        </w:rPr>
        <w:t>dacryocystorhinostomy</w:t>
      </w:r>
      <w:proofErr w:type="spellEnd"/>
      <w:r w:rsidRPr="00177CF9">
        <w:rPr>
          <w:rFonts w:ascii="Times New Roman" w:hAnsi="Times New Roman"/>
          <w:sz w:val="18"/>
          <w:szCs w:val="18"/>
        </w:rPr>
        <w:t xml:space="preserve">  in  relation  with  sex  distribution.</w:t>
      </w:r>
    </w:p>
    <w:p w:rsidR="004634E5" w:rsidRPr="00177CF9" w:rsidRDefault="004634E5" w:rsidP="004634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lang w:val="en-IN" w:eastAsia="en-IN"/>
        </w:rPr>
      </w:pPr>
      <w:r w:rsidRPr="00177CF9">
        <w:rPr>
          <w:rFonts w:ascii="Times New Roman" w:eastAsia="Times New Roman" w:hAnsi="Times New Roman"/>
          <w:b/>
          <w:sz w:val="18"/>
          <w:szCs w:val="18"/>
          <w:lang w:val="en-IN" w:eastAsia="en-IN"/>
        </w:rPr>
        <w:t xml:space="preserve">Material and methods: </w:t>
      </w:r>
      <w:r w:rsidRPr="00177CF9">
        <w:rPr>
          <w:rFonts w:ascii="Times New Roman" w:eastAsia="Times New Roman" w:hAnsi="Times New Roman"/>
          <w:sz w:val="18"/>
          <w:szCs w:val="18"/>
          <w:lang w:val="en-IN" w:eastAsia="en-IN"/>
        </w:rPr>
        <w:t>It was prospective study</w:t>
      </w:r>
      <w:r w:rsidRPr="00177CF9">
        <w:rPr>
          <w:rFonts w:ascii="Times New Roman" w:hAnsi="Times New Roman"/>
          <w:b/>
          <w:bCs/>
          <w:sz w:val="18"/>
          <w:szCs w:val="18"/>
          <w:lang w:val="en-IN"/>
        </w:rPr>
        <w:t xml:space="preserve"> </w:t>
      </w:r>
      <w:r w:rsidRPr="00177CF9">
        <w:rPr>
          <w:rFonts w:ascii="Times New Roman" w:hAnsi="Times New Roman"/>
          <w:sz w:val="18"/>
          <w:szCs w:val="18"/>
          <w:lang w:val="en-IN"/>
        </w:rPr>
        <w:t xml:space="preserve">conducted in Department of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Otorhinolaryngology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, Dr. D. Y. Patil Medical College and Hospital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Pimpri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,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Pune.Patients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 attending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Otorhinolaryngology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 and Ophthalmology OPD of Dr. D. Y. Patil Hospital,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Pimpri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,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Pune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. This study includes 50 patients fulfilling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criterias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 of inclusion. Those who consented for surgery were then listed for an </w:t>
      </w:r>
      <w:proofErr w:type="spellStart"/>
      <w:r w:rsidRPr="00177CF9">
        <w:rPr>
          <w:rFonts w:ascii="Times New Roman" w:hAnsi="Times New Roman"/>
          <w:sz w:val="18"/>
          <w:szCs w:val="18"/>
          <w:lang w:val="en-IN"/>
        </w:rPr>
        <w:t>endonasal</w:t>
      </w:r>
      <w:proofErr w:type="spellEnd"/>
      <w:r w:rsidRPr="00177CF9">
        <w:rPr>
          <w:rFonts w:ascii="Times New Roman" w:hAnsi="Times New Roman"/>
          <w:sz w:val="18"/>
          <w:szCs w:val="18"/>
          <w:lang w:val="en-IN"/>
        </w:rPr>
        <w:t xml:space="preserve"> DCR.</w:t>
      </w:r>
    </w:p>
    <w:p w:rsidR="004634E5" w:rsidRPr="00177CF9" w:rsidRDefault="004634E5" w:rsidP="004634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CF9">
        <w:rPr>
          <w:rFonts w:ascii="Times New Roman" w:hAnsi="Times New Roman" w:cs="Times New Roman"/>
          <w:b/>
          <w:sz w:val="18"/>
          <w:szCs w:val="18"/>
        </w:rPr>
        <w:t>Results and conclusion:</w:t>
      </w:r>
      <w:r w:rsidRPr="00177CF9">
        <w:rPr>
          <w:rFonts w:ascii="Times New Roman" w:hAnsi="Times New Roman" w:cs="Times New Roman"/>
          <w:sz w:val="18"/>
          <w:szCs w:val="18"/>
        </w:rPr>
        <w:t xml:space="preserve"> There were 40 (80%) female patients and 10 (20.0%) male patients. Male: Female ratio 4:1</w:t>
      </w:r>
    </w:p>
    <w:p w:rsidR="004634E5" w:rsidRPr="00177CF9" w:rsidRDefault="004634E5" w:rsidP="004634E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77CF9">
        <w:rPr>
          <w:rFonts w:ascii="Times New Roman" w:hAnsi="Times New Roman" w:cs="Times New Roman"/>
          <w:b/>
          <w:sz w:val="18"/>
          <w:szCs w:val="18"/>
        </w:rPr>
        <w:t>Keywords:</w:t>
      </w:r>
      <w:r w:rsidRPr="00177C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7CF9">
        <w:rPr>
          <w:rFonts w:ascii="Times New Roman" w:hAnsi="Times New Roman"/>
          <w:sz w:val="18"/>
          <w:szCs w:val="18"/>
        </w:rPr>
        <w:t>dacryocystorhinostomy</w:t>
      </w:r>
      <w:proofErr w:type="spellEnd"/>
    </w:p>
    <w:p w:rsidR="0006104F" w:rsidRDefault="0006104F" w:rsidP="004634E5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20E0"/>
    <w:rsid w:val="000061B3"/>
    <w:rsid w:val="0006104F"/>
    <w:rsid w:val="001170B6"/>
    <w:rsid w:val="00274F00"/>
    <w:rsid w:val="004634E5"/>
    <w:rsid w:val="004B274B"/>
    <w:rsid w:val="00977EA5"/>
    <w:rsid w:val="009E591E"/>
    <w:rsid w:val="00A520E0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E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2016-02-21T08:28:00Z</dcterms:created>
  <dcterms:modified xsi:type="dcterms:W3CDTF">2016-02-21T08:28:00Z</dcterms:modified>
</cp:coreProperties>
</file>